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7662C2" w:rsidRPr="007662C2">
        <w:rPr>
          <w:rFonts w:ascii="Verdana" w:hAnsi="Verdana"/>
          <w:sz w:val="18"/>
          <w:szCs w:val="18"/>
        </w:rPr>
        <w:t>Oprava MPV 22.2 v. č. 006 v rozsahu revize</w:t>
      </w:r>
      <w:r w:rsidR="00497C10">
        <w:rPr>
          <w:rFonts w:ascii="Verdana" w:hAnsi="Verdana"/>
          <w:sz w:val="18"/>
          <w:szCs w:val="18"/>
          <w:lang w:val="en-US"/>
        </w:rPr>
        <w:t xml:space="preserve">”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A6290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A6290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6290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62904" w:rsidRPr="00A6290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10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662C2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62904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8A6EC8-68FD-44A3-BFA7-67E6DC201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Fridrichová Lucie, Bc.</cp:lastModifiedBy>
  <cp:revision>19</cp:revision>
  <cp:lastPrinted>2018-03-26T11:24:00Z</cp:lastPrinted>
  <dcterms:created xsi:type="dcterms:W3CDTF">2018-11-26T13:42:00Z</dcterms:created>
  <dcterms:modified xsi:type="dcterms:W3CDTF">2020-08-06T12:59:00Z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